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0F7C8">
      <w:pPr>
        <w:jc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Муниципальное казенное</w:t>
      </w:r>
      <w:r>
        <w:rPr>
          <w:rFonts w:hint="default" w:ascii="Times New Roman" w:hAnsi="Times New Roman" w:eastAsia="Times New Roman" w:cs="Times New Roman"/>
          <w:sz w:val="28"/>
          <w:szCs w:val="28"/>
          <w:lang w:val="en-US" w:eastAsia="ru-RU"/>
        </w:rPr>
        <w:t xml:space="preserve"> </w:t>
      </w:r>
      <w:r>
        <w:rPr>
          <w:rFonts w:hint="default" w:ascii="Times New Roman" w:hAnsi="Times New Roman" w:eastAsia="Times New Roman" w:cs="Times New Roman"/>
          <w:sz w:val="28"/>
          <w:szCs w:val="28"/>
          <w:lang w:eastAsia="ru-RU"/>
        </w:rPr>
        <w:t>дошкольное образовательное учреждение</w:t>
      </w:r>
    </w:p>
    <w:p w14:paraId="765670F3">
      <w:pPr>
        <w:jc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«Детский сад «Аленушка»»</w:t>
      </w:r>
    </w:p>
    <w:p w14:paraId="44E2CF08">
      <w:pPr>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eastAsia="ru-RU"/>
        </w:rPr>
        <w:t>Октябрьского</w:t>
      </w:r>
      <w:r>
        <w:rPr>
          <w:rFonts w:hint="default" w:ascii="Times New Roman" w:hAnsi="Times New Roman" w:eastAsia="Times New Roman" w:cs="Times New Roman"/>
          <w:sz w:val="28"/>
          <w:szCs w:val="28"/>
          <w:lang w:val="en-US" w:eastAsia="ru-RU"/>
        </w:rPr>
        <w:t xml:space="preserve"> района Курской области</w:t>
      </w:r>
    </w:p>
    <w:p w14:paraId="019018B3">
      <w:pPr>
        <w:jc w:val="center"/>
        <w:rPr>
          <w:rFonts w:ascii="Liberation Sans" w:hAnsi="Liberation Sans" w:eastAsia="Times New Roman" w:cs="Liberation Sans"/>
          <w:sz w:val="28"/>
          <w:szCs w:val="28"/>
          <w:lang w:eastAsia="ru-RU"/>
        </w:rPr>
      </w:pPr>
    </w:p>
    <w:p w14:paraId="36D11BEE">
      <w:pPr>
        <w:jc w:val="center"/>
        <w:rPr>
          <w:rFonts w:ascii="Liberation Sans" w:hAnsi="Liberation Sans" w:eastAsia="Times New Roman" w:cs="Liberation Sans"/>
          <w:lang w:eastAsia="ru-RU"/>
        </w:rPr>
      </w:pPr>
    </w:p>
    <w:p w14:paraId="25C56E58">
      <w:pPr>
        <w:jc w:val="center"/>
        <w:rPr>
          <w:rFonts w:ascii="Liberation Sans" w:hAnsi="Liberation Sans" w:eastAsia="Times New Roman" w:cs="Liberation Sans"/>
          <w:lang w:eastAsia="ru-RU"/>
        </w:rPr>
      </w:pPr>
    </w:p>
    <w:p w14:paraId="28AA2126">
      <w:pPr>
        <w:jc w:val="center"/>
        <w:rPr>
          <w:rFonts w:ascii="Liberation Sans" w:hAnsi="Liberation Sans" w:eastAsia="Times New Roman" w:cs="Liberation Sans"/>
          <w:lang w:eastAsia="ru-RU"/>
        </w:rPr>
      </w:pPr>
    </w:p>
    <w:p w14:paraId="43391F01">
      <w:pPr>
        <w:jc w:val="center"/>
        <w:rPr>
          <w:rFonts w:ascii="Liberation Sans" w:hAnsi="Liberation Sans" w:eastAsia="Times New Roman" w:cs="Liberation Sans"/>
          <w:lang w:eastAsia="ru-RU"/>
        </w:rPr>
      </w:pPr>
    </w:p>
    <w:p w14:paraId="1CECDD40">
      <w:pPr>
        <w:jc w:val="center"/>
        <w:rPr>
          <w:rFonts w:ascii="Liberation Sans" w:hAnsi="Liberation Sans" w:eastAsia="Times New Roman" w:cs="Liberation Sans"/>
          <w:lang w:eastAsia="ru-RU"/>
        </w:rPr>
      </w:pPr>
    </w:p>
    <w:p w14:paraId="63DE876F">
      <w:pPr>
        <w:jc w:val="center"/>
        <w:rPr>
          <w:rFonts w:ascii="Liberation Sans" w:hAnsi="Liberation Sans" w:eastAsia="Times New Roman" w:cs="Liberation Sans"/>
          <w:lang w:eastAsia="ru-RU"/>
        </w:rPr>
      </w:pPr>
    </w:p>
    <w:p w14:paraId="2028EE7A">
      <w:pPr>
        <w:jc w:val="center"/>
        <w:rPr>
          <w:rFonts w:ascii="Liberation Sans" w:hAnsi="Liberation Sans" w:eastAsia="Times New Roman" w:cs="Liberation Sans"/>
          <w:lang w:eastAsia="ru-RU"/>
        </w:rPr>
      </w:pPr>
    </w:p>
    <w:p w14:paraId="626B6BCB">
      <w:pPr>
        <w:jc w:val="center"/>
        <w:rPr>
          <w:rFonts w:ascii="Liberation Sans" w:hAnsi="Liberation Sans" w:eastAsia="Times New Roman" w:cs="Liberation Sans"/>
          <w:lang w:eastAsia="ru-RU"/>
        </w:rPr>
      </w:pPr>
    </w:p>
    <w:p w14:paraId="2742DE37">
      <w:pPr>
        <w:jc w:val="center"/>
        <w:rPr>
          <w:rFonts w:hint="default" w:ascii="Times New Roman" w:hAnsi="Times New Roman" w:eastAsia="Times New Roman" w:cs="Times New Roman"/>
          <w:sz w:val="32"/>
          <w:szCs w:val="32"/>
          <w:lang w:val="en-US" w:eastAsia="ru-RU"/>
        </w:rPr>
      </w:pPr>
      <w:r>
        <w:rPr>
          <w:rFonts w:hint="default" w:ascii="Times New Roman" w:hAnsi="Times New Roman" w:eastAsia="Times New Roman" w:cs="Times New Roman"/>
          <w:sz w:val="32"/>
          <w:szCs w:val="32"/>
          <w:lang w:eastAsia="ru-RU"/>
        </w:rPr>
        <w:t>Консультация</w:t>
      </w:r>
      <w:r>
        <w:rPr>
          <w:rFonts w:hint="default" w:ascii="Times New Roman" w:hAnsi="Times New Roman" w:eastAsia="Times New Roman" w:cs="Times New Roman"/>
          <w:sz w:val="32"/>
          <w:szCs w:val="32"/>
          <w:lang w:val="en-US" w:eastAsia="ru-RU"/>
        </w:rPr>
        <w:t xml:space="preserve"> для воспитателей</w:t>
      </w:r>
    </w:p>
    <w:p w14:paraId="439CF558">
      <w:pPr>
        <w:shd w:val="clear" w:color="auto" w:fill="F9FAFA"/>
        <w:spacing w:after="240"/>
        <w:jc w:val="center"/>
        <w:rPr>
          <w:rFonts w:ascii="Liberation Sans" w:hAnsi="Liberation Sans" w:eastAsia="Times New Roman" w:cs="Liberation Sans"/>
          <w:sz w:val="36"/>
          <w:szCs w:val="36"/>
          <w:lang w:eastAsia="ru-RU"/>
        </w:rPr>
      </w:pPr>
      <w:r>
        <w:rPr>
          <w:rFonts w:hint="default" w:ascii="Times New Roman" w:hAnsi="Times New Roman" w:eastAsia="Times New Roman" w:cs="Times New Roman"/>
          <w:b/>
          <w:i/>
          <w:color w:val="010101"/>
          <w:sz w:val="36"/>
          <w:szCs w:val="36"/>
          <w:lang w:val="en-US" w:eastAsia="ru-RU"/>
        </w:rPr>
        <w:t>«</w:t>
      </w:r>
      <w:r>
        <w:rPr>
          <w:rFonts w:hint="default" w:ascii="Times New Roman" w:hAnsi="Times New Roman" w:eastAsia="Times New Roman" w:cs="Times New Roman"/>
          <w:b/>
          <w:i/>
          <w:color w:val="010101"/>
          <w:sz w:val="36"/>
          <w:szCs w:val="36"/>
          <w:lang w:eastAsia="ru-RU"/>
        </w:rPr>
        <w:t>Игра как средство образовательной деятельности в условиях ФОП ДО</w:t>
      </w:r>
      <w:r>
        <w:rPr>
          <w:rFonts w:hint="default" w:ascii="Times New Roman" w:hAnsi="Times New Roman" w:eastAsia="Times New Roman" w:cs="Times New Roman"/>
          <w:b/>
          <w:i/>
          <w:color w:val="010101"/>
          <w:sz w:val="36"/>
          <w:szCs w:val="36"/>
          <w:lang w:val="en-US" w:eastAsia="ru-RU"/>
        </w:rPr>
        <w:t>»</w:t>
      </w:r>
    </w:p>
    <w:p w14:paraId="094D2B50">
      <w:pPr>
        <w:spacing w:before="100" w:beforeAutospacing="1" w:after="100" w:afterAutospacing="1"/>
        <w:jc w:val="center"/>
        <w:rPr>
          <w:rFonts w:ascii="Liberation Sans" w:hAnsi="Liberation Sans" w:eastAsia="Times New Roman" w:cs="Liberation Sans"/>
          <w:lang w:eastAsia="ru-RU"/>
        </w:rPr>
      </w:pPr>
    </w:p>
    <w:p w14:paraId="39D999CC">
      <w:pPr>
        <w:spacing w:before="100" w:beforeAutospacing="1" w:after="100" w:afterAutospacing="1"/>
        <w:jc w:val="center"/>
        <w:rPr>
          <w:rFonts w:ascii="Liberation Sans" w:hAnsi="Liberation Sans" w:eastAsia="Times New Roman" w:cs="Liberation Sans"/>
          <w:lang w:eastAsia="ru-RU"/>
        </w:rPr>
      </w:pPr>
    </w:p>
    <w:p w14:paraId="566C79B4">
      <w:pPr>
        <w:spacing w:before="100" w:beforeAutospacing="1" w:after="100" w:afterAutospacing="1"/>
        <w:jc w:val="center"/>
        <w:rPr>
          <w:rFonts w:ascii="Liberation Sans" w:hAnsi="Liberation Sans" w:eastAsia="Times New Roman" w:cs="Liberation Sans"/>
          <w:lang w:eastAsia="ru-RU"/>
        </w:rPr>
      </w:pPr>
    </w:p>
    <w:p w14:paraId="77F7A6AD">
      <w:pPr>
        <w:spacing w:before="100" w:beforeAutospacing="1" w:after="100" w:afterAutospacing="1"/>
        <w:jc w:val="center"/>
        <w:rPr>
          <w:rFonts w:ascii="Liberation Sans" w:hAnsi="Liberation Sans" w:eastAsia="Times New Roman" w:cs="Liberation Sans"/>
          <w:lang w:eastAsia="ru-RU"/>
        </w:rPr>
      </w:pPr>
    </w:p>
    <w:p w14:paraId="009591B2">
      <w:pPr>
        <w:spacing w:before="100" w:beforeAutospacing="1" w:after="100" w:afterAutospacing="1"/>
        <w:jc w:val="center"/>
        <w:rPr>
          <w:rFonts w:ascii="Liberation Sans" w:hAnsi="Liberation Sans" w:eastAsia="Times New Roman" w:cs="Liberation Sans"/>
          <w:lang w:eastAsia="ru-RU"/>
        </w:rPr>
      </w:pPr>
    </w:p>
    <w:p w14:paraId="7FDC302B">
      <w:pPr>
        <w:spacing w:before="100" w:beforeAutospacing="1" w:after="100" w:afterAutospacing="1"/>
        <w:jc w:val="center"/>
        <w:rPr>
          <w:rFonts w:ascii="Liberation Sans" w:hAnsi="Liberation Sans" w:eastAsia="Times New Roman" w:cs="Liberation Sans"/>
          <w:lang w:eastAsia="ru-RU"/>
        </w:rPr>
      </w:pPr>
    </w:p>
    <w:p w14:paraId="15E1C830">
      <w:pPr>
        <w:spacing w:before="100" w:beforeAutospacing="1" w:after="100" w:afterAutospacing="1"/>
        <w:jc w:val="center"/>
        <w:rPr>
          <w:rFonts w:ascii="Liberation Sans" w:hAnsi="Liberation Sans" w:eastAsia="Times New Roman" w:cs="Liberation Sans"/>
          <w:lang w:eastAsia="ru-RU"/>
        </w:rPr>
      </w:pPr>
    </w:p>
    <w:p w14:paraId="66F83A9D">
      <w:pPr>
        <w:spacing w:before="100" w:beforeAutospacing="1" w:after="100" w:afterAutospacing="1"/>
        <w:jc w:val="center"/>
        <w:rPr>
          <w:rFonts w:ascii="Liberation Sans" w:hAnsi="Liberation Sans" w:eastAsia="Times New Roman" w:cs="Liberation Sans"/>
          <w:lang w:eastAsia="ru-RU"/>
        </w:rPr>
      </w:pPr>
    </w:p>
    <w:tbl>
      <w:tblPr>
        <w:tblStyle w:val="3"/>
        <w:tblW w:w="0" w:type="auto"/>
        <w:tblInd w:w="4361" w:type="dxa"/>
        <w:tblLayout w:type="fixed"/>
        <w:tblCellMar>
          <w:top w:w="0" w:type="dxa"/>
          <w:left w:w="108" w:type="dxa"/>
          <w:bottom w:w="0" w:type="dxa"/>
          <w:right w:w="108" w:type="dxa"/>
        </w:tblCellMar>
      </w:tblPr>
      <w:tblGrid>
        <w:gridCol w:w="5210"/>
      </w:tblGrid>
      <w:tr w14:paraId="1417888A">
        <w:tblPrEx>
          <w:tblCellMar>
            <w:top w:w="0" w:type="dxa"/>
            <w:left w:w="108" w:type="dxa"/>
            <w:bottom w:w="0" w:type="dxa"/>
            <w:right w:w="108" w:type="dxa"/>
          </w:tblCellMar>
        </w:tblPrEx>
        <w:tc>
          <w:tcPr>
            <w:tcW w:w="5210" w:type="dxa"/>
            <w:shd w:val="clear" w:color="auto" w:fill="auto"/>
          </w:tcPr>
          <w:p w14:paraId="1B9BDB1B">
            <w:pPr>
              <w:jc w:val="both"/>
              <w:rPr>
                <w:rFonts w:hint="default" w:ascii="Times New Roman" w:hAnsi="Times New Roman" w:cs="Times New Roman"/>
                <w:b/>
                <w:lang w:val="ru-RU"/>
              </w:rPr>
            </w:pPr>
            <w:r>
              <w:rPr>
                <w:rFonts w:hint="default" w:ascii="Times New Roman" w:hAnsi="Times New Roman" w:cs="Times New Roman"/>
                <w:b/>
              </w:rPr>
              <w:t>Подготовила:</w:t>
            </w:r>
            <w:r>
              <w:rPr>
                <w:rFonts w:hint="default" w:ascii="Times New Roman" w:hAnsi="Times New Roman" w:cs="Times New Roman"/>
                <w:b/>
                <w:lang w:val="ru-RU"/>
              </w:rPr>
              <w:t xml:space="preserve"> воспитатель</w:t>
            </w:r>
          </w:p>
          <w:p w14:paraId="1CDA8E56">
            <w:pPr>
              <w:jc w:val="both"/>
              <w:rPr>
                <w:rFonts w:hint="default" w:ascii="Liberation Sans" w:hAnsi="Liberation Sans" w:cs="Liberation Sans"/>
                <w:b/>
                <w:lang w:val="ru-RU"/>
              </w:rPr>
            </w:pPr>
            <w:r>
              <w:rPr>
                <w:rFonts w:hint="default" w:ascii="Times New Roman" w:hAnsi="Times New Roman" w:cs="Times New Roman"/>
                <w:b/>
                <w:lang w:val="ru-RU"/>
              </w:rPr>
              <w:t xml:space="preserve"> Власенко Ю.Н.</w:t>
            </w:r>
          </w:p>
        </w:tc>
      </w:tr>
    </w:tbl>
    <w:p w14:paraId="76F5A0B3">
      <w:pPr>
        <w:rPr>
          <w:rFonts w:ascii="Liberation Sans" w:hAnsi="Liberation Sans" w:eastAsia="Times New Roman" w:cs="Liberation Sans"/>
          <w:lang w:eastAsia="ru-RU"/>
        </w:rPr>
      </w:pPr>
    </w:p>
    <w:p w14:paraId="55CDC8C8">
      <w:pPr>
        <w:rPr>
          <w:rFonts w:ascii="Liberation Sans" w:hAnsi="Liberation Sans" w:eastAsia="Times New Roman" w:cs="Liberation Sans"/>
          <w:lang w:eastAsia="ru-RU"/>
        </w:rPr>
      </w:pPr>
    </w:p>
    <w:p w14:paraId="021D98DD">
      <w:pPr>
        <w:rPr>
          <w:rFonts w:ascii="Liberation Sans" w:hAnsi="Liberation Sans" w:eastAsia="Times New Roman" w:cs="Liberation Sans"/>
          <w:lang w:eastAsia="ru-RU"/>
        </w:rPr>
      </w:pPr>
    </w:p>
    <w:p w14:paraId="0CDBCB7F">
      <w:pPr>
        <w:shd w:val="clear" w:color="auto" w:fill="F9FAFA"/>
        <w:spacing w:after="240"/>
        <w:jc w:val="left"/>
        <w:rPr>
          <w:rFonts w:hint="default" w:ascii="Times New Roman" w:hAnsi="Times New Roman" w:eastAsia="Times New Roman" w:cs="Times New Roman"/>
          <w:b/>
          <w:i/>
          <w:color w:val="010101"/>
          <w:sz w:val="28"/>
          <w:szCs w:val="28"/>
          <w:lang w:eastAsia="ru-RU"/>
        </w:rPr>
      </w:pPr>
    </w:p>
    <w:p w14:paraId="6967B7EB">
      <w:pPr>
        <w:shd w:val="clear" w:color="auto" w:fill="F9FAFA"/>
        <w:spacing w:after="240"/>
        <w:jc w:val="left"/>
        <w:rPr>
          <w:rFonts w:hint="default" w:ascii="Times New Roman" w:hAnsi="Times New Roman" w:eastAsia="Times New Roman" w:cs="Times New Roman"/>
          <w:b/>
          <w:i/>
          <w:color w:val="010101"/>
          <w:sz w:val="28"/>
          <w:szCs w:val="28"/>
          <w:lang w:eastAsia="ru-RU"/>
        </w:rPr>
      </w:pPr>
    </w:p>
    <w:p w14:paraId="0B1ADB0E">
      <w:pPr>
        <w:shd w:val="clear" w:color="auto" w:fill="F9FAFA"/>
        <w:spacing w:after="240"/>
        <w:jc w:val="left"/>
        <w:rPr>
          <w:rFonts w:hint="default" w:ascii="Times New Roman" w:hAnsi="Times New Roman" w:eastAsia="Times New Roman" w:cs="Times New Roman"/>
          <w:b/>
          <w:i/>
          <w:color w:val="010101"/>
          <w:sz w:val="28"/>
          <w:szCs w:val="28"/>
          <w:lang w:eastAsia="ru-RU"/>
        </w:rPr>
      </w:pPr>
    </w:p>
    <w:p w14:paraId="67F08B31">
      <w:pPr>
        <w:shd w:val="clear" w:color="auto" w:fill="F9FAFA"/>
        <w:spacing w:after="240"/>
        <w:jc w:val="left"/>
        <w:rPr>
          <w:rFonts w:hint="default" w:ascii="Times New Roman" w:hAnsi="Times New Roman" w:eastAsia="Times New Roman" w:cs="Times New Roman"/>
          <w:b/>
          <w:i/>
          <w:color w:val="010101"/>
          <w:sz w:val="28"/>
          <w:szCs w:val="28"/>
          <w:lang w:eastAsia="ru-RU"/>
        </w:rPr>
      </w:pPr>
      <w:bookmarkStart w:id="0" w:name="_GoBack"/>
      <w:bookmarkEnd w:id="0"/>
      <w:r>
        <w:rPr>
          <w:rFonts w:hint="default" w:ascii="Times New Roman" w:hAnsi="Times New Roman" w:eastAsia="Times New Roman" w:cs="Times New Roman"/>
          <w:b/>
          <w:i/>
          <w:color w:val="010101"/>
          <w:sz w:val="28"/>
          <w:szCs w:val="28"/>
          <w:lang w:eastAsia="ru-RU"/>
        </w:rPr>
        <w:t>Игра как средство образовательной деятельности в условиях ФОП ДО</w:t>
      </w:r>
    </w:p>
    <w:p w14:paraId="1024C84D">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Познание мира у дошкольников происходит через игру. Поэтому организации игровой активности в дошкольных образовательных учреждениях определяется особая роль в образовательном процессе. А от педагога требуется методически грамотное включение разных видов игр и в качестве самостоятельной деятельности детей, и как средство организации познавательной, творческой активности и развития показателей физического роста.</w:t>
      </w:r>
    </w:p>
    <w:p w14:paraId="102C822C">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Игровая активность</w:t>
      </w:r>
      <w:r>
        <w:rPr>
          <w:rFonts w:hint="default" w:ascii="Times New Roman" w:hAnsi="Times New Roman" w:eastAsia="Times New Roman" w:cs="Times New Roman"/>
          <w:color w:val="010101"/>
          <w:sz w:val="28"/>
          <w:szCs w:val="28"/>
          <w:lang w:eastAsia="ru-RU"/>
        </w:rPr>
        <w:t xml:space="preserve"> — это организованная деятельность, предполагающая направление умственных, физических и эмоциональных усилий детей на достижение поставленной игровой задачи. </w:t>
      </w:r>
    </w:p>
    <w:p w14:paraId="411F06A7">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Согласно Федеральной образовательной программе (ФОП) цели игровой активности в детском саду распределяются по образовательным направлениям работы с малышами:</w:t>
      </w:r>
    </w:p>
    <w:p w14:paraId="6E97F670">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дидактические</w:t>
      </w:r>
      <w:r>
        <w:rPr>
          <w:rFonts w:hint="default" w:ascii="Times New Roman" w:hAnsi="Times New Roman" w:eastAsia="Times New Roman" w:cs="Times New Roman"/>
          <w:color w:val="010101"/>
          <w:sz w:val="28"/>
          <w:szCs w:val="28"/>
          <w:lang w:eastAsia="ru-RU"/>
        </w:rPr>
        <w:t xml:space="preserve"> — знакомство и расширение представлений о мире вокруг, отработка умений и навыков, определённых требованиями к развитию сферы познания у дошкольников (через обучающие игры, например, дети старшей группы учатся «сдруживать» буквы, то есть составлять слоги), развитие навыков трудовой деятельности (к примеру, в сюжетно-ролевых играх малыши первой младшей группы помогают маме в уборке);</w:t>
      </w:r>
    </w:p>
    <w:p w14:paraId="072F43C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 xml:space="preserve">развивающие </w:t>
      </w:r>
      <w:r>
        <w:rPr>
          <w:rFonts w:hint="default" w:ascii="Times New Roman" w:hAnsi="Times New Roman" w:eastAsia="Times New Roman" w:cs="Times New Roman"/>
          <w:color w:val="010101"/>
          <w:sz w:val="28"/>
          <w:szCs w:val="28"/>
          <w:lang w:eastAsia="ru-RU"/>
        </w:rPr>
        <w:t>— развитие внимания, речи, процессов мышления, памяти, формирование умения наблюдать, проводить сравнительный анализ, сопоставлять, стимуляция воображения, творческого видения, фантазии;</w:t>
      </w:r>
    </w:p>
    <w:p w14:paraId="2C11077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 xml:space="preserve">воспитательные </w:t>
      </w:r>
      <w:r>
        <w:rPr>
          <w:rFonts w:hint="default" w:ascii="Times New Roman" w:hAnsi="Times New Roman" w:eastAsia="Times New Roman" w:cs="Times New Roman"/>
          <w:color w:val="010101"/>
          <w:sz w:val="28"/>
          <w:szCs w:val="28"/>
          <w:lang w:eastAsia="ru-RU"/>
        </w:rPr>
        <w:t>— формирование инициативности, нравственных и волевых качеств, партнёрства, общительности;</w:t>
      </w:r>
    </w:p>
    <w:p w14:paraId="4070A629">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социально-коммуникативные</w:t>
      </w:r>
      <w:r>
        <w:rPr>
          <w:rFonts w:hint="default" w:ascii="Times New Roman" w:hAnsi="Times New Roman" w:eastAsia="Times New Roman" w:cs="Times New Roman"/>
          <w:color w:val="010101"/>
          <w:sz w:val="28"/>
          <w:szCs w:val="28"/>
          <w:lang w:eastAsia="ru-RU"/>
        </w:rPr>
        <w:t xml:space="preserve"> — приобщение к соблюдению правил, принятых в социуме, развитие умения контролировать свои эмоциональные проявления, способности общаться с товарищами и взрослыми.</w:t>
      </w:r>
    </w:p>
    <w:p w14:paraId="67849327">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Образовательные задачи игр имеют свои особенности в зависимости от возраста детей и вида игры. По содержанию игры бывают: дидактические или обучающие, направленные на объяснение, отработку или закрепление учебного материала; подвижные, нацеленные на укрепление и сохранение здоровья малышей; театрализованные, призванные раскрыть творческий потенциал маленьких воспитанников.</w:t>
      </w:r>
    </w:p>
    <w:tbl>
      <w:tblPr>
        <w:tblStyle w:val="3"/>
        <w:tblW w:w="7500" w:type="dxa"/>
        <w:tblCellSpacing w:w="15" w:type="dxa"/>
        <w:tblInd w:w="0" w:type="dxa"/>
        <w:tblLayout w:type="autofit"/>
        <w:tblCellMar>
          <w:top w:w="15" w:type="dxa"/>
          <w:left w:w="15" w:type="dxa"/>
          <w:bottom w:w="15" w:type="dxa"/>
          <w:right w:w="15" w:type="dxa"/>
        </w:tblCellMar>
      </w:tblPr>
      <w:tblGrid>
        <w:gridCol w:w="3777"/>
        <w:gridCol w:w="3723"/>
      </w:tblGrid>
      <w:tr w14:paraId="5ACDA231">
        <w:tblPrEx>
          <w:tblCellMar>
            <w:top w:w="15" w:type="dxa"/>
            <w:left w:w="15" w:type="dxa"/>
            <w:bottom w:w="15" w:type="dxa"/>
            <w:right w:w="15" w:type="dxa"/>
          </w:tblCellMar>
        </w:tblPrEx>
        <w:trPr>
          <w:tblCellSpacing w:w="15" w:type="dxa"/>
        </w:trPr>
        <w:tc>
          <w:tcPr>
            <w:tcW w:w="0" w:type="auto"/>
            <w:tcMar>
              <w:top w:w="75" w:type="dxa"/>
              <w:left w:w="150" w:type="dxa"/>
              <w:bottom w:w="75" w:type="dxa"/>
              <w:right w:w="150" w:type="dxa"/>
            </w:tcMar>
          </w:tcPr>
          <w:p w14:paraId="498B4382">
            <w:pPr>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Вторая младшая группа (3–4 года)</w:t>
            </w:r>
          </w:p>
        </w:tc>
        <w:tc>
          <w:tcPr>
            <w:tcW w:w="0" w:type="auto"/>
            <w:tcMar>
              <w:top w:w="75" w:type="dxa"/>
              <w:left w:w="150" w:type="dxa"/>
              <w:bottom w:w="75" w:type="dxa"/>
              <w:right w:w="150" w:type="dxa"/>
            </w:tcMar>
          </w:tcPr>
          <w:p w14:paraId="45109565">
            <w:pPr>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Средняя группа (4–5 лет)</w:t>
            </w:r>
          </w:p>
        </w:tc>
      </w:tr>
      <w:tr w14:paraId="2EABE119">
        <w:tblPrEx>
          <w:tblCellMar>
            <w:top w:w="15" w:type="dxa"/>
            <w:left w:w="15" w:type="dxa"/>
            <w:bottom w:w="15" w:type="dxa"/>
            <w:right w:w="15" w:type="dxa"/>
          </w:tblCellMar>
        </w:tblPrEx>
        <w:trPr>
          <w:tblCellSpacing w:w="15" w:type="dxa"/>
        </w:trPr>
        <w:tc>
          <w:tcPr>
            <w:tcW w:w="0" w:type="auto"/>
            <w:gridSpan w:val="2"/>
            <w:tcMar>
              <w:top w:w="75" w:type="dxa"/>
              <w:left w:w="150" w:type="dxa"/>
              <w:bottom w:w="75" w:type="dxa"/>
              <w:right w:w="150" w:type="dxa"/>
            </w:tcMar>
          </w:tcPr>
          <w:p w14:paraId="227F7ECE">
            <w:pPr>
              <w:jc w:val="left"/>
              <w:rPr>
                <w:rFonts w:hint="default" w:ascii="Times New Roman" w:hAnsi="Times New Roman" w:eastAsia="Times New Roman" w:cs="Times New Roman"/>
                <w:i/>
                <w:sz w:val="28"/>
                <w:szCs w:val="28"/>
                <w:lang w:eastAsia="ru-RU"/>
              </w:rPr>
            </w:pPr>
            <w:r>
              <w:rPr>
                <w:rFonts w:hint="default" w:ascii="Times New Roman" w:hAnsi="Times New Roman" w:eastAsia="Times New Roman" w:cs="Times New Roman"/>
                <w:i/>
                <w:sz w:val="28"/>
                <w:szCs w:val="28"/>
                <w:lang w:eastAsia="ru-RU"/>
              </w:rPr>
              <w:t>Дидактические игры</w:t>
            </w:r>
          </w:p>
        </w:tc>
      </w:tr>
      <w:tr w14:paraId="3F821B3B">
        <w:tblPrEx>
          <w:tblCellMar>
            <w:top w:w="15" w:type="dxa"/>
            <w:left w:w="15" w:type="dxa"/>
            <w:bottom w:w="15" w:type="dxa"/>
            <w:right w:w="15" w:type="dxa"/>
          </w:tblCellMar>
        </w:tblPrEx>
        <w:trPr>
          <w:tblCellSpacing w:w="15" w:type="dxa"/>
        </w:trPr>
        <w:tc>
          <w:tcPr>
            <w:tcW w:w="0" w:type="auto"/>
            <w:tcMar>
              <w:top w:w="75" w:type="dxa"/>
              <w:left w:w="150" w:type="dxa"/>
              <w:bottom w:w="75" w:type="dxa"/>
              <w:right w:w="150" w:type="dxa"/>
            </w:tcMar>
          </w:tcPr>
          <w:p w14:paraId="2CB54240">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расширять опыт детей за счёт сенсорных игр (дети учатся различать цвета, формы);</w:t>
            </w:r>
          </w:p>
          <w:p w14:paraId="53AD9A09">
            <w:pPr>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учиться соотносить фигуры на плоскости по величине.</w:t>
            </w:r>
          </w:p>
        </w:tc>
        <w:tc>
          <w:tcPr>
            <w:tcW w:w="0" w:type="auto"/>
            <w:tcMar>
              <w:top w:w="75" w:type="dxa"/>
              <w:left w:w="150" w:type="dxa"/>
              <w:bottom w:w="75" w:type="dxa"/>
              <w:right w:w="150" w:type="dxa"/>
            </w:tcMar>
          </w:tcPr>
          <w:p w14:paraId="3FF077D1">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закреплять умение соотносить 2–3 предмета по цвету размеру, чередуя их в заданной последовательности (например, синее большое кольцо пирамидки, красное среднее и жёлтое маленькое);</w:t>
            </w:r>
          </w:p>
          <w:p w14:paraId="688D2397">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учиться составлять изображения из 4–6 частей;</w:t>
            </w:r>
          </w:p>
          <w:p w14:paraId="3044AF7B">
            <w:pPr>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формировать умение следовать усложняющимся правилам.</w:t>
            </w:r>
          </w:p>
        </w:tc>
      </w:tr>
      <w:tr w14:paraId="3070FE78">
        <w:tblPrEx>
          <w:tblCellMar>
            <w:top w:w="15" w:type="dxa"/>
            <w:left w:w="15" w:type="dxa"/>
            <w:bottom w:w="15" w:type="dxa"/>
            <w:right w:w="15" w:type="dxa"/>
          </w:tblCellMar>
        </w:tblPrEx>
        <w:trPr>
          <w:tblCellSpacing w:w="15" w:type="dxa"/>
        </w:trPr>
        <w:tc>
          <w:tcPr>
            <w:tcW w:w="0" w:type="auto"/>
            <w:gridSpan w:val="2"/>
            <w:tcMar>
              <w:top w:w="75" w:type="dxa"/>
              <w:left w:w="150" w:type="dxa"/>
              <w:bottom w:w="75" w:type="dxa"/>
              <w:right w:w="150" w:type="dxa"/>
            </w:tcMar>
          </w:tcPr>
          <w:p w14:paraId="1F9603CA">
            <w:pPr>
              <w:jc w:val="left"/>
              <w:rPr>
                <w:rFonts w:hint="default" w:ascii="Times New Roman" w:hAnsi="Times New Roman" w:eastAsia="Times New Roman" w:cs="Times New Roman"/>
                <w:i/>
                <w:sz w:val="28"/>
                <w:szCs w:val="28"/>
                <w:lang w:eastAsia="ru-RU"/>
              </w:rPr>
            </w:pPr>
            <w:r>
              <w:rPr>
                <w:rFonts w:hint="default" w:ascii="Times New Roman" w:hAnsi="Times New Roman" w:eastAsia="Times New Roman" w:cs="Times New Roman"/>
                <w:i/>
                <w:sz w:val="28"/>
                <w:szCs w:val="28"/>
                <w:lang w:eastAsia="ru-RU"/>
              </w:rPr>
              <w:t>Подвижные игры</w:t>
            </w:r>
          </w:p>
        </w:tc>
      </w:tr>
      <w:tr w14:paraId="1A9563D4">
        <w:tblPrEx>
          <w:tblCellMar>
            <w:top w:w="15" w:type="dxa"/>
            <w:left w:w="15" w:type="dxa"/>
            <w:bottom w:w="15" w:type="dxa"/>
            <w:right w:w="15" w:type="dxa"/>
          </w:tblCellMar>
        </w:tblPrEx>
        <w:trPr>
          <w:tblCellSpacing w:w="15" w:type="dxa"/>
        </w:trPr>
        <w:tc>
          <w:tcPr>
            <w:tcW w:w="0" w:type="auto"/>
            <w:tcMar>
              <w:top w:w="75" w:type="dxa"/>
              <w:left w:w="150" w:type="dxa"/>
              <w:bottom w:w="75" w:type="dxa"/>
              <w:right w:w="150" w:type="dxa"/>
            </w:tcMar>
          </w:tcPr>
          <w:p w14:paraId="6526BA7B">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учиться играть в группах, со взрослым;</w:t>
            </w:r>
          </w:p>
          <w:p w14:paraId="4F33B397">
            <w:pPr>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тренировать двигательные умения (ходьбу, бег, катание, бросание).</w:t>
            </w:r>
          </w:p>
        </w:tc>
        <w:tc>
          <w:tcPr>
            <w:tcW w:w="0" w:type="auto"/>
            <w:tcMar>
              <w:top w:w="75" w:type="dxa"/>
              <w:left w:w="150" w:type="dxa"/>
              <w:bottom w:w="75" w:type="dxa"/>
              <w:right w:w="150" w:type="dxa"/>
            </w:tcMar>
          </w:tcPr>
          <w:p w14:paraId="64C6F04E">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учиться действовать в игровых условиях со сменой характера движений (с ходьбы на бег, к примеру);</w:t>
            </w:r>
          </w:p>
          <w:p w14:paraId="55E8117B">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приобщать малышей к групповым играм;</w:t>
            </w:r>
          </w:p>
          <w:p w14:paraId="319472AB">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тренировать навыки лазанья, ползанья;</w:t>
            </w:r>
          </w:p>
          <w:p w14:paraId="1E341991">
            <w:pPr>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формировать умения обращаться с мячом, шарами в играх, направленных на развитие ловкости движений.</w:t>
            </w:r>
          </w:p>
        </w:tc>
      </w:tr>
      <w:tr w14:paraId="70A6C811">
        <w:tblPrEx>
          <w:tblCellMar>
            <w:top w:w="15" w:type="dxa"/>
            <w:left w:w="15" w:type="dxa"/>
            <w:bottom w:w="15" w:type="dxa"/>
            <w:right w:w="15" w:type="dxa"/>
          </w:tblCellMar>
        </w:tblPrEx>
        <w:trPr>
          <w:tblCellSpacing w:w="15" w:type="dxa"/>
        </w:trPr>
        <w:tc>
          <w:tcPr>
            <w:tcW w:w="0" w:type="auto"/>
            <w:gridSpan w:val="2"/>
            <w:tcMar>
              <w:top w:w="75" w:type="dxa"/>
              <w:left w:w="150" w:type="dxa"/>
              <w:bottom w:w="75" w:type="dxa"/>
              <w:right w:w="150" w:type="dxa"/>
            </w:tcMar>
          </w:tcPr>
          <w:p w14:paraId="45D1B288">
            <w:pPr>
              <w:jc w:val="left"/>
              <w:rPr>
                <w:rFonts w:hint="default" w:ascii="Times New Roman" w:hAnsi="Times New Roman" w:eastAsia="Times New Roman" w:cs="Times New Roman"/>
                <w:i/>
                <w:sz w:val="28"/>
                <w:szCs w:val="28"/>
                <w:lang w:eastAsia="ru-RU"/>
              </w:rPr>
            </w:pPr>
            <w:r>
              <w:rPr>
                <w:rFonts w:hint="default" w:ascii="Times New Roman" w:hAnsi="Times New Roman" w:eastAsia="Times New Roman" w:cs="Times New Roman"/>
                <w:i/>
                <w:sz w:val="28"/>
                <w:szCs w:val="28"/>
                <w:lang w:eastAsia="ru-RU"/>
              </w:rPr>
              <w:t>Театрализованные игры</w:t>
            </w:r>
          </w:p>
        </w:tc>
      </w:tr>
      <w:tr w14:paraId="5E521122">
        <w:tblPrEx>
          <w:tblCellMar>
            <w:top w:w="15" w:type="dxa"/>
            <w:left w:w="15" w:type="dxa"/>
            <w:bottom w:w="15" w:type="dxa"/>
            <w:right w:w="15" w:type="dxa"/>
          </w:tblCellMar>
        </w:tblPrEx>
        <w:trPr>
          <w:tblCellSpacing w:w="15" w:type="dxa"/>
        </w:trPr>
        <w:tc>
          <w:tcPr>
            <w:tcW w:w="0" w:type="auto"/>
            <w:tcMar>
              <w:top w:w="75" w:type="dxa"/>
              <w:left w:w="150" w:type="dxa"/>
              <w:bottom w:w="75" w:type="dxa"/>
              <w:right w:w="150" w:type="dxa"/>
            </w:tcMar>
          </w:tcPr>
          <w:p w14:paraId="42E9996F">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учиться играть рядом, не мешая товарищам;</w:t>
            </w:r>
          </w:p>
          <w:p w14:paraId="555A2953">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тренироваться в выполнении нескольких действий с одним игровым атрибутом и переносить эти действия на реквизит (к примеру, мыть руки и умывать кукол и учиться выполнять эти действия на себе);</w:t>
            </w:r>
          </w:p>
          <w:p w14:paraId="27832178">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способствовать стремлению детей выбирать игрушки для игры на своё усмотрение;</w:t>
            </w:r>
          </w:p>
          <w:p w14:paraId="3AA806E6">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развивать навыки поведения по своей игровой роли;</w:t>
            </w:r>
          </w:p>
          <w:p w14:paraId="62CD7F8C">
            <w:pPr>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формировать предпосылки творческого осмысления реальности.</w:t>
            </w:r>
          </w:p>
        </w:tc>
        <w:tc>
          <w:tcPr>
            <w:tcW w:w="0" w:type="auto"/>
            <w:tcMar>
              <w:top w:w="75" w:type="dxa"/>
              <w:left w:w="150" w:type="dxa"/>
              <w:bottom w:w="75" w:type="dxa"/>
              <w:right w:w="150" w:type="dxa"/>
            </w:tcMar>
          </w:tcPr>
          <w:p w14:paraId="45954067">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способствовать инициативе придумывания игр на темы потешек, сказок, песен;</w:t>
            </w:r>
          </w:p>
          <w:p w14:paraId="1E73CE76">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развивать навык имитации (летать «как птички», мяукать «как кошки» и т. д.);</w:t>
            </w:r>
            <w:r>
              <w:rPr>
                <w:rFonts w:hint="default" w:ascii="Times New Roman" w:hAnsi="Times New Roman" w:eastAsia="Times New Roman" w:cs="Times New Roman"/>
                <w:sz w:val="28"/>
                <w:szCs w:val="28"/>
                <w:lang w:eastAsia="ru-RU"/>
              </w:rPr>
              <w:br w:type="textWrapping"/>
            </w:r>
            <w:r>
              <w:rPr>
                <w:rFonts w:hint="default" w:ascii="Times New Roman" w:hAnsi="Times New Roman" w:eastAsia="Times New Roman" w:cs="Times New Roman"/>
                <w:sz w:val="28"/>
                <w:szCs w:val="28"/>
                <w:lang w:eastAsia="ru-RU"/>
              </w:rPr>
              <w:t>учиться объединять отдельные игровые действия в одну сюжетную канву;</w:t>
            </w:r>
          </w:p>
          <w:p w14:paraId="1D0632E6">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тренировать малышей в выборе роли для себя;</w:t>
            </w:r>
          </w:p>
          <w:p w14:paraId="7F3C0916">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развивать умение играть и от своего лица, и от имени своего персонажа («мамы», «врача», «дочки», «пациента»);</w:t>
            </w:r>
          </w:p>
          <w:p w14:paraId="0452D1A0">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учиться расширять игровую обстановку необходимым реквизитом;</w:t>
            </w:r>
          </w:p>
          <w:p w14:paraId="13467B81">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учиться применять в играх конструктор (чтобы построить мост, домик для кукол и пр.);</w:t>
            </w:r>
          </w:p>
          <w:p w14:paraId="622E28FA">
            <w:pPr>
              <w:spacing w:after="240"/>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развивать умение отслеживать ход развёртывания действий сюжета;</w:t>
            </w:r>
          </w:p>
          <w:p w14:paraId="67780DB8">
            <w:pPr>
              <w:jc w:val="left"/>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формировать умение ладить с товарищами в коротких играх.</w:t>
            </w:r>
          </w:p>
        </w:tc>
      </w:tr>
    </w:tbl>
    <w:p w14:paraId="68C6DEAE">
      <w:pPr>
        <w:shd w:val="clear" w:color="auto" w:fill="F9FAFA"/>
        <w:spacing w:after="240"/>
        <w:jc w:val="left"/>
        <w:rPr>
          <w:rFonts w:hint="default" w:ascii="Times New Roman" w:hAnsi="Times New Roman" w:eastAsia="Times New Roman" w:cs="Times New Roman"/>
          <w:i/>
          <w:color w:val="010101"/>
          <w:sz w:val="28"/>
          <w:szCs w:val="28"/>
          <w:lang w:eastAsia="ru-RU"/>
        </w:rPr>
      </w:pPr>
      <w:r>
        <w:rPr>
          <w:rFonts w:hint="default" w:ascii="Times New Roman" w:hAnsi="Times New Roman" w:eastAsia="Times New Roman" w:cs="Times New Roman"/>
          <w:i/>
          <w:color w:val="010101"/>
          <w:sz w:val="28"/>
          <w:szCs w:val="28"/>
          <w:lang w:eastAsia="ru-RU"/>
        </w:rPr>
        <w:t>Функции игровой деятельности</w:t>
      </w:r>
    </w:p>
    <w:p w14:paraId="66D5C003">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 xml:space="preserve">Назначение игры для дошкольника — возможность раскрыть свой потенциал, а для взрослого — помощь в направлении вектора развития малыша. Это определяет функционал игровой деятельности, подразделённый на несколько видов: </w:t>
      </w:r>
    </w:p>
    <w:p w14:paraId="2EF6F76D">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развлекательная функция</w:t>
      </w:r>
      <w:r>
        <w:rPr>
          <w:rFonts w:hint="default" w:ascii="Times New Roman" w:hAnsi="Times New Roman" w:eastAsia="Times New Roman" w:cs="Times New Roman"/>
          <w:color w:val="010101"/>
          <w:sz w:val="28"/>
          <w:szCs w:val="28"/>
          <w:lang w:eastAsia="ru-RU"/>
        </w:rPr>
        <w:t xml:space="preserve"> (стимулирует интерес ребёнка, дарит ему удовольствие от процесса и результата игры);</w:t>
      </w:r>
    </w:p>
    <w:p w14:paraId="7ABB04F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социокультурная</w:t>
      </w:r>
      <w:r>
        <w:rPr>
          <w:rFonts w:hint="default" w:ascii="Times New Roman" w:hAnsi="Times New Roman" w:eastAsia="Times New Roman" w:cs="Times New Roman"/>
          <w:color w:val="010101"/>
          <w:sz w:val="28"/>
          <w:szCs w:val="28"/>
          <w:lang w:eastAsia="ru-RU"/>
        </w:rPr>
        <w:t xml:space="preserve"> (помогает постигать нормы и правила поведения в обществе);</w:t>
      </w:r>
    </w:p>
    <w:p w14:paraId="7D4313E5">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диагностическая (позволяет взрослому определить отклонения в развитии и поведении ребёнка, например, замкнутость малыша);</w:t>
      </w:r>
    </w:p>
    <w:p w14:paraId="09BBAEA3">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коррекционная</w:t>
      </w:r>
      <w:r>
        <w:rPr>
          <w:rFonts w:hint="default" w:ascii="Times New Roman" w:hAnsi="Times New Roman" w:eastAsia="Times New Roman" w:cs="Times New Roman"/>
          <w:color w:val="010101"/>
          <w:sz w:val="28"/>
          <w:szCs w:val="28"/>
          <w:lang w:eastAsia="ru-RU"/>
        </w:rPr>
        <w:t xml:space="preserve"> (ставит целью внесение положительных изменений в личность ребёнка);</w:t>
      </w:r>
    </w:p>
    <w:p w14:paraId="4C5F68D3">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терапевтическая</w:t>
      </w:r>
      <w:r>
        <w:rPr>
          <w:rFonts w:hint="default" w:ascii="Times New Roman" w:hAnsi="Times New Roman" w:eastAsia="Times New Roman" w:cs="Times New Roman"/>
          <w:color w:val="010101"/>
          <w:sz w:val="28"/>
          <w:szCs w:val="28"/>
          <w:lang w:eastAsia="ru-RU"/>
        </w:rPr>
        <w:t xml:space="preserve"> (помогает в развлекательной форме преодолевать те или иные трудности, с которыми малыш сталкивается в различных видах деятельности, например, с помощью театрализованных постановок терапевтических сказок дети преодолевают страхи, становятся более общительными);</w:t>
      </w:r>
    </w:p>
    <w:p w14:paraId="11442D31">
      <w:pPr>
        <w:shd w:val="clear" w:color="auto" w:fill="F9FAFA"/>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коммуникативная</w:t>
      </w:r>
      <w:r>
        <w:rPr>
          <w:rFonts w:hint="default" w:ascii="Times New Roman" w:hAnsi="Times New Roman" w:eastAsia="Times New Roman" w:cs="Times New Roman"/>
          <w:color w:val="010101"/>
          <w:sz w:val="28"/>
          <w:szCs w:val="28"/>
          <w:lang w:eastAsia="ru-RU"/>
        </w:rPr>
        <w:t xml:space="preserve"> (формирует способность ребёнка получать и передавать информацию в процессе общения, совместной деятельности со сверстниками, развивает речь);</w:t>
      </w:r>
    </w:p>
    <w:p w14:paraId="081BA637">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познавательно-воспитательная</w:t>
      </w:r>
      <w:r>
        <w:rPr>
          <w:rFonts w:hint="default" w:ascii="Times New Roman" w:hAnsi="Times New Roman" w:eastAsia="Times New Roman" w:cs="Times New Roman"/>
          <w:color w:val="010101"/>
          <w:sz w:val="28"/>
          <w:szCs w:val="28"/>
          <w:lang w:eastAsia="ru-RU"/>
        </w:rPr>
        <w:t xml:space="preserve"> (помогает закрепить блоки информации, получаемые малышом в процессе разных видов деятельности, формирует любознательность);</w:t>
      </w:r>
    </w:p>
    <w:p w14:paraId="7980D49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color w:val="010101"/>
          <w:sz w:val="28"/>
          <w:szCs w:val="28"/>
          <w:lang w:eastAsia="ru-RU"/>
        </w:rPr>
        <w:t>функция самореализации</w:t>
      </w:r>
      <w:r>
        <w:rPr>
          <w:rFonts w:hint="default" w:ascii="Times New Roman" w:hAnsi="Times New Roman" w:eastAsia="Times New Roman" w:cs="Times New Roman"/>
          <w:color w:val="010101"/>
          <w:sz w:val="28"/>
          <w:szCs w:val="28"/>
          <w:lang w:eastAsia="ru-RU"/>
        </w:rPr>
        <w:t xml:space="preserve"> (игра позволяет ребёнку определить спектр своих интересов, так как малыш не будет играть, если ему скучно, малоинтересно).</w:t>
      </w:r>
    </w:p>
    <w:p w14:paraId="5A86C23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iCs/>
          <w:color w:val="010101"/>
          <w:sz w:val="28"/>
          <w:szCs w:val="28"/>
          <w:lang w:eastAsia="ru-RU"/>
        </w:rPr>
        <w:t>Это интересно. Для полноценного включения всех функций в процессе игры, дети должны добровольно принимать участие в этом виде деятельности. Только в этом случае каждый малыш сможет усвоить моральные, общечеловеческие ценности, стать самостоятельной личностью во всех видах общественных отношений.</w:t>
      </w:r>
    </w:p>
    <w:p w14:paraId="2EBD6245">
      <w:pPr>
        <w:shd w:val="clear" w:color="auto" w:fill="F9FAFA"/>
        <w:spacing w:after="240"/>
        <w:jc w:val="left"/>
        <w:rPr>
          <w:rFonts w:hint="default" w:ascii="Times New Roman" w:hAnsi="Times New Roman" w:eastAsia="Times New Roman" w:cs="Times New Roman"/>
          <w:i/>
          <w:color w:val="010101"/>
          <w:sz w:val="28"/>
          <w:szCs w:val="28"/>
          <w:lang w:eastAsia="ru-RU"/>
        </w:rPr>
      </w:pPr>
      <w:r>
        <w:rPr>
          <w:rFonts w:hint="default" w:ascii="Times New Roman" w:hAnsi="Times New Roman" w:eastAsia="Times New Roman" w:cs="Times New Roman"/>
          <w:i/>
          <w:color w:val="010101"/>
          <w:sz w:val="28"/>
          <w:szCs w:val="28"/>
          <w:lang w:eastAsia="ru-RU"/>
        </w:rPr>
        <w:t>Классификация видов игровой деятельности</w:t>
      </w:r>
    </w:p>
    <w:p w14:paraId="378D582A">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Виды игровой деятельности могут распределяться по функции взрослого и форме проявления инициативы у детей:</w:t>
      </w:r>
    </w:p>
    <w:p w14:paraId="22C70F52">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творческие игры или игровая активность по желанию ребят (малыши сами выбирают игру, обозначают цель и придумывают правила, взрослый находится в позиции наблюдателя);</w:t>
      </w:r>
    </w:p>
    <w:p w14:paraId="122D2D19">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дидактическая, подвижная и театрализованная игровая активность или игры, инициируемые педагогом (эти способы взаимодействия определяются рамками правилами, установленными взрослым);</w:t>
      </w:r>
    </w:p>
    <w:p w14:paraId="09C11E80">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игровая активность, определённая традициями народа (к этому виду относятся музыкальные игры, а также исторические игры).</w:t>
      </w:r>
    </w:p>
    <w:p w14:paraId="59A7D4CA">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Как игровая деятельность интегрируется в процессе образования</w:t>
      </w:r>
    </w:p>
    <w:p w14:paraId="53366784">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Исходя из классификации игр по форме участия малышей и взрослого, можно сделать прийти к выводу о том, что игра интегрируется в разные направления образовательного процесса. </w:t>
      </w:r>
    </w:p>
    <w:p w14:paraId="7BD107A5">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Примером интеграции может быть игра «В больнице», которую мы проводили со своими воспитанниками в старшей группе. Перед введением в игровую ситуацию мы с ребятами провели экскурсию по медицинскому кабинету детского сада — то есть реализовали задачи социально-коммуникативного направления. Поговорили с медработником о назначении градусника, весов, их важности в жизни человека — осуществили задачи познавательного и речевого развития. Вспомнили сюжет сказки К. Чуковского «Айболит», что помогло выполнить задачи речевого и социально-коммуникативного направления. И также изготовили атрибуты из пластилина (витамины, таблетки), тем самым очертив сферу направления художественно-эстетического развития.</w:t>
      </w:r>
    </w:p>
    <w:p w14:paraId="2F49EBF7">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iCs/>
          <w:color w:val="010101"/>
          <w:sz w:val="28"/>
          <w:szCs w:val="28"/>
          <w:lang w:eastAsia="ru-RU"/>
        </w:rPr>
        <w:t>Игра интегрируется и в непосредственно образовательную, и в досуговую деятельность дошколят</w:t>
      </w:r>
    </w:p>
    <w:p w14:paraId="1401718E">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Организация и руководство игровой деятельностью</w:t>
      </w:r>
    </w:p>
    <w:p w14:paraId="4324CB09">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ФОП обозначены основные составляющие организации игры. Это совокупность:</w:t>
      </w:r>
    </w:p>
    <w:p w14:paraId="4EB065A2">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условий организации;</w:t>
      </w:r>
    </w:p>
    <w:p w14:paraId="135CF121">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условий мотивации ребят;</w:t>
      </w:r>
    </w:p>
    <w:p w14:paraId="38D23FA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условий реализации, в том числе и учёт времени для осуществления замысла игры.</w:t>
      </w:r>
    </w:p>
    <w:p w14:paraId="43ACBEE0">
      <w:pPr>
        <w:shd w:val="clear" w:color="auto" w:fill="F9FAFA"/>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Рассмотрим каждый из компонентов отдельно.</w:t>
      </w:r>
    </w:p>
    <w:p w14:paraId="70774A7E">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Условия организации игры</w:t>
      </w:r>
    </w:p>
    <w:p w14:paraId="0C16E5E1">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Добровольное участие ребят в игре. Педагог не навязывает, а вовлекает в игру, подбирая подходящие по теме и виду игры приёмы. Например, чтобы вовлечь малышей 4–5 лет в дидактическую игру «Третий лишний» на тему овощей, фруктов, ягод, педагог представляет ребятам гостя занятия — Незнайку, у которого болит живот, так как он, не зная, что есть что, сварил суп не только из овощей, но и из ягод, фруктов. Дети, желая показать свою просвещённость и стремясь помочь персонажу, активнее включаются в игру.</w:t>
      </w:r>
    </w:p>
    <w:p w14:paraId="3D280262">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Чёткое понимание сути и правил игры, роли каждого участника.</w:t>
      </w:r>
    </w:p>
    <w:p w14:paraId="6C113EEA">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Игра должна иметь смысл, способствовать обогащению социального опыта малышей. Игровая активность подразумевает решение большого спектра задач, поэтому, к примеру, в старшей группе на прогулке ребята не могут драться вениками — это бессмысленно. А вот прямое назначение этого атрибута трудовой деятельности: уборка участков территории по командам на приз «Наша чистюля» — реализует целый набор образовательных задач.</w:t>
      </w:r>
    </w:p>
    <w:p w14:paraId="79D5C358">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Достаточно оснащённая предметно-развивающая среда. В игровой зоне должны быть разнообразные игрушки, которые помогут малышам осуществить игровой замысел. Разрабатывая проект игрового уголка, педагогу нужно позаботиться о том, чтобы там были атрибуты в равной степени удовлетворяющие интересы и мальчиков, и девочек (куклы, машинки). Кроме того, игровая среда должна меняться, «расти» вместе с детьми: например, пирамидки в младшей группе сменяются деревянными конструкторами из геометрических фигур в средней. Многие методисты советуют разграничивать атрибуты под игры разного вида внутри игровой зоны: забавы для интеллекта, инвентарь для подвижных, театрализованных игр. Однако в условиях ограниченного пространства группы сделать это не так просто, поэтому воспитатели выходят из положения, располагая реквизит в тематических уголках: спортивном, театральном и собственно игровом.</w:t>
      </w:r>
    </w:p>
    <w:p w14:paraId="37792A07">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iCs/>
          <w:color w:val="010101"/>
          <w:sz w:val="28"/>
          <w:szCs w:val="28"/>
          <w:lang w:eastAsia="ru-RU"/>
        </w:rPr>
        <w:t>Для организации игр существенно значение имеет оснащённость предметно-развивающей среды</w:t>
      </w:r>
    </w:p>
    <w:p w14:paraId="306F159D">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Условия мотивации</w:t>
      </w:r>
    </w:p>
    <w:p w14:paraId="62C31306">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Не навязывать малышу своё видение пути решения игровой задачи. Так, например, если малыш складывает пазл, начиная с основной фигуры сюжета, не стоит настаивать на том, что удобнее сначала выложить детали рамки картинки.</w:t>
      </w:r>
    </w:p>
    <w:p w14:paraId="2F45300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Хвалить малышей за участие в игре.</w:t>
      </w:r>
    </w:p>
    <w:p w14:paraId="03B25537">
      <w:pPr>
        <w:shd w:val="clear" w:color="auto" w:fill="F9FAFA"/>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Начиная со средней группы, все изменения правил по ходу игры согласовывать с детьми хотя бы на уровне согласия или несогласия сделать дополнительное задание или проработать тот или иной поворот сюжета. Это условие касается в основном игр подвижного характера и театрализованных забав.</w:t>
      </w:r>
    </w:p>
    <w:p w14:paraId="5A844312">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Условия реализации</w:t>
      </w:r>
    </w:p>
    <w:p w14:paraId="74608B5A">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Творческий подход педагога. Взрослый должен обязательно прорабатывать материал исходя из запросов малышей. Например, используя на занятии игрушку в качестве мотивирующего приёма, лучше взять знакомого всем современным ребятам Лунтика, а Чебурашку оставить до следующего раза, предварительно показав малышам прекрасный советский мультфильм. Так у детей будет представление о персонаже, а педагогу не потребуется объяснять некоторым детям, что это за герой.</w:t>
      </w:r>
    </w:p>
    <w:p w14:paraId="4D088EF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Оправданный целями и задачами конкретного отрезка образовательного процесса выбор игр. Так, если в 3–4 года дети знакомятся с несколькими названиями овощей, фруктов, ягод, то на этапе введения нового материала не стоит давать ребятам дидактическое домино «Дары природы», в котором детям необходимо собрать в единую цепочку карточки с изображением стадии роста растения, плодом, способами его переработки. А вот на этапе закрепления материала эта игра будет очень уместна.</w:t>
      </w:r>
    </w:p>
    <w:p w14:paraId="008E0F5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Ориентация на индивидуальные особенности детей. Прежде всего, это касается организации игровой деятельности с детьми, имеющими отклонения в развитии, но на этом мы остановимся чуть позже. А также уровень общего развития, темперамента ребят. Так, в средней группе при организации игр на развитие самостоятельности с ребятами, часто выясняющими отношения кулаками, педагогу не стоит полностью уходить в позицию наблюдателя. Лучше принять роль игрока, пронаблюдать за поведением драчунов, перераспределить игровые роли в случае необходимости.</w:t>
      </w:r>
    </w:p>
    <w:p w14:paraId="5EA725B7">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Учёт хронометража игры. Несоблюдение этого условия часто подводит молодых педагогов, не умеющих ещё правильно распределять время между этапами игровой деятельности. Важно выделить время на объяснение игры, не скомкать сам процесс и обязательно подвести итоги. Опытные воспитатели рекомендуют закладывать на каждую игру +1,5 минуты.</w:t>
      </w:r>
    </w:p>
    <w:p w14:paraId="2DD497B0">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iCs/>
          <w:color w:val="010101"/>
          <w:sz w:val="28"/>
          <w:szCs w:val="28"/>
          <w:lang w:eastAsia="ru-RU"/>
        </w:rPr>
        <w:t>Дети могут сильно увлечься игрой, поэтому педагогу нужно рассчитывать время на этот вид деятельности с запасом:</w:t>
      </w:r>
    </w:p>
    <w:p w14:paraId="0CA63972">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Когда проводятся игры</w:t>
      </w:r>
    </w:p>
    <w:p w14:paraId="54C54D83">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Игры организуются четыре раза в день:</w:t>
      </w:r>
    </w:p>
    <w:p w14:paraId="14E826F6">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после прихода в детский сад перед завтраком (от 5 до 40 минут);</w:t>
      </w:r>
    </w:p>
    <w:p w14:paraId="78AFAA14">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после первого приёма пищи и до начала занятий (от 5 до 7 минут);</w:t>
      </w:r>
    </w:p>
    <w:p w14:paraId="04FF29D7">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во время прогулки (час-полтора);</w:t>
      </w:r>
    </w:p>
    <w:p w14:paraId="7F8C61E7">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после сна (20–40 минут).</w:t>
      </w:r>
    </w:p>
    <w:p w14:paraId="64400C58">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Игры перед завтраком</w:t>
      </w:r>
    </w:p>
    <w:p w14:paraId="031C5414">
      <w:pPr>
        <w:shd w:val="clear" w:color="auto" w:fill="F9FAFA"/>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Для младшей группы это игры, в которых не предполагаются сложные личностные отношения, например, с песком, водой на улице или с конструктором в помещении. В средней группе это может быть игровое взаимодействие с игрушками, принесёнными из дома. Малыши в 4–5 лет хорошо понимают друг друга, поэтому педагог не вмешивается в ход игры, а лишь корректирует её. В старшей группе практикуются игры всех видов. При этом подборка должна ориентироваться на тематику занятия, которое последует за завтраком. Например, перед уроком по развитию речи, обучению грамоте можно провести игры на развитие мышления, внимания.</w:t>
      </w:r>
    </w:p>
    <w:p w14:paraId="7F047F06">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Игры перед занятиями</w:t>
      </w:r>
    </w:p>
    <w:p w14:paraId="7FB74E15">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Эти виды игровой активности требуют незначительной интеллектуальной концентрации (с простым конструктором, мячиками, небольшими игрушками). Обычно подбираются игры с движениями, не носящие группового характера, иначе малыши утомятся. Не стоит предлагать детям новые игры, нуждающиеся в долгих разъяснениях.</w:t>
      </w:r>
    </w:p>
    <w:p w14:paraId="3AFFAC76">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iCs/>
          <w:color w:val="010101"/>
          <w:sz w:val="28"/>
          <w:szCs w:val="28"/>
          <w:lang w:eastAsia="ru-RU"/>
        </w:rPr>
        <w:t>Перед занятиями рекомендуется проводить либо индивидуальные игры, либо в мини-группах</w:t>
      </w:r>
    </w:p>
    <w:p w14:paraId="66715432">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Игры в процессе прогулок</w:t>
      </w:r>
    </w:p>
    <w:p w14:paraId="4D809236">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В младшей группе для расширения двигательного опыта детей привлекаются игрушки и спортивный инвентарь. Весной это могут быть игры с мячом «Догони мячик», перебежка «Прыгаем как кузнечики», прыжки в игре «Лови бабочек», тренировка лазанья и ползанья, забавы «Прятки», «Догонялки» и др. Кроме того, малыши заинтересованно включаются в игры с конструктором, песком, в процессе которых педагог учит ребят играть, придумывая игровую ситуацию опосредованно, например, через игрушку.</w:t>
      </w:r>
    </w:p>
    <w:p w14:paraId="7E0942F8">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С детьми 4–5 лет педагог чередует игры с правилами и без, пополняется опыт работы в сюжетно-ролевых играх («Зоопарк», «Семья», «Больница» и др.). В играх воспитатель старается опираться на самоорганизацию детей. </w:t>
      </w:r>
    </w:p>
    <w:p w14:paraId="3D05E211">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Старшие дошкольники могут обсуждать то, во что будут играть ещё перед выходом на улицу. Участие педагога заключается в советах по поводу путей реализации задумки игры, а также в выборе водящего (считалкой или прямым назначением).</w:t>
      </w:r>
    </w:p>
    <w:p w14:paraId="2913C5C2">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Игровая деятельность после сна</w:t>
      </w:r>
    </w:p>
    <w:p w14:paraId="177DE8EF">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Могут проводиться на улице (в хорошую погоду) или в группе. Все элементы интерьера подчиняются игре, также можно познакомить детей с новыми игровыми действиями. Виды игр могут разнообразно комбинироваться. А также подключаются игры с природным материалом, связанные по своей сути с программой по ознакомлению с миром вокруг, развитием речи, например, составление лесной поляны из сухих листьев, каштанов и желудей. После сна старших дошколят можно увлечь долгосрочными строительными играми, к примеру, игрой «Строим дом», в которой постройка многократно, в течение нескольких дней, дополняется и видоизменяется.</w:t>
      </w:r>
    </w:p>
    <w:p w14:paraId="7E81355A">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iCs/>
          <w:color w:val="010101"/>
          <w:sz w:val="28"/>
          <w:szCs w:val="28"/>
          <w:lang w:eastAsia="ru-RU"/>
        </w:rPr>
        <w:t>Это интересно. Уборку игрушек в конце дня также можно сделать в игровой форме, в которой «рабочие» со стройплощадки разбирают игрушки, а «водители» развозят их по полкам и шкафам.</w:t>
      </w:r>
    </w:p>
    <w:p w14:paraId="646CA827">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iCs/>
          <w:color w:val="010101"/>
          <w:sz w:val="28"/>
          <w:szCs w:val="28"/>
          <w:lang w:eastAsia="ru-RU"/>
        </w:rPr>
        <w:t>Важно приучать малышей убирать игрушки после игры</w:t>
      </w:r>
    </w:p>
    <w:p w14:paraId="775A2F18">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Приёмы в игровой деятельности</w:t>
      </w:r>
    </w:p>
    <w:p w14:paraId="332EC920">
      <w:pPr>
        <w:shd w:val="clear" w:color="auto" w:fill="F9FAFA"/>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В работе над играми педагог использует все приёмы взаимодействия с детьми, комбинируя их в зависимости от вида игры и этапа освоения игровых действий. Так, на вводном этапе дидактических игр преобладающими будут объяснение и демонстрация, а на основном этапе театрализованных игр акцент будет на практической деятельности малышей.</w:t>
      </w:r>
    </w:p>
    <w:p w14:paraId="795D2D14">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Словесные приёмы</w:t>
      </w:r>
    </w:p>
    <w:p w14:paraId="7A503EB5">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Речевое взаимодействие в игровой деятельности реализуется при помощи:</w:t>
      </w:r>
    </w:p>
    <w:p w14:paraId="01A4146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объяснения, которое может быть представлено в виде сказочного сюжета (например, условия обучающей игры «Буква растёт» педагог может разъяснить с помощью сюжета о том, что буква хорошо кушала и стала расти — дети показывают, как из маленькой буквы в одном углу листа, она превращается в большую в противоположном конце листа);                                                        загадок и стихотворений (обычно этот приём используется педагогом для мотивации малышей;</w:t>
      </w:r>
    </w:p>
    <w:p w14:paraId="05E05A3A">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чтения, практикуемого в группах, где есть дети, умеющие читать (суть приёма в том, что условия игры дети читают сами в «волшебных инструкциях» или «письмах» сказочных персонажей).</w:t>
      </w:r>
    </w:p>
    <w:p w14:paraId="6299DD7F">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Наглядные приёмы</w:t>
      </w:r>
    </w:p>
    <w:p w14:paraId="534BAF19">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Визуальные образы для детей играют ключевую роль во всех видах деятельности, так как именно через зрительный канал восприятия малыши познают мир. Наглядность в играх может быть представлена:</w:t>
      </w:r>
    </w:p>
    <w:p w14:paraId="36BC6878">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картинками с иллюстрациями хода игровых действий (например, для подвижных игр);</w:t>
      </w:r>
    </w:p>
    <w:p w14:paraId="34644638">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демонстрацией, то есть презентацией всех действия педагогом перед самостоятельным повторением детьми (этот приём используется и в обучающих играх — лото, пазлах и др. – и в подвижных, особенно тех, где много сменяющих друг друга видов движений, и в театрализованных, в которых педагог показывает, например, мимику и жесты изображаемого малышом персонажа);</w:t>
      </w:r>
    </w:p>
    <w:p w14:paraId="11DF2E91">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показом — воспитатель показывает образец выполнения задания при помощи видеоролика (обычно этот приём применяется в подвижных играх, например, с мячом).</w:t>
      </w:r>
    </w:p>
    <w:p w14:paraId="7A90BE91">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i/>
          <w:iCs/>
          <w:color w:val="010101"/>
          <w:sz w:val="28"/>
          <w:szCs w:val="28"/>
          <w:lang w:eastAsia="ru-RU"/>
        </w:rPr>
        <w:t>Если игра хорошо знакома детям, то напоминание условий может быть в процессе игровой деятельности</w:t>
      </w:r>
    </w:p>
    <w:p w14:paraId="5EC85737">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Атрибуты для игр</w:t>
      </w:r>
    </w:p>
    <w:p w14:paraId="377F62D9">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Отдельного внимания заслуживает реквизит для игр, в частности, игрушки, которые в этом виде деятельности могут быть трёх типов:</w:t>
      </w:r>
    </w:p>
    <w:p w14:paraId="4F9D6C2A">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готовые (куклы, машинки, животные и т. п.) для знакомства с окружающими объектами, развития фантазии и чувственной сферы;</w:t>
      </w:r>
    </w:p>
    <w:p w14:paraId="50E2FC93">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полу готовые (кубики, пирамидки, пазлы и др.), призванные активизировать интеллектуальную сферу малыша через расположение деталей пирамиды по размеру, выстраивания объектов при помощи конструктора и пр.;</w:t>
      </w:r>
    </w:p>
    <w:p w14:paraId="760DF1B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материалы для изготовления игрушек (кинетический песок, глина, картон и т. п.), целевое назначение которых заключается в стимуляции творческого подхода и воображения (лепке посуды из песка или глины, выкладывания машинок камушками и пр.);</w:t>
      </w:r>
    </w:p>
    <w:p w14:paraId="4443F231">
      <w:pPr>
        <w:shd w:val="clear" w:color="auto" w:fill="F9FAFA"/>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театрально-игровые атрибуты (куклы для фланелеграфа, пальчиковые игрушки, элементы костюмов и пр.), с помощью которых дети дополняют тот или иной выбранный образ.</w:t>
      </w:r>
    </w:p>
    <w:p w14:paraId="4FA673C5">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Практические приёмы</w:t>
      </w:r>
    </w:p>
    <w:p w14:paraId="3F90093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Посредством рисунков, аппликаций и поделок дети закрепляют информацию, полученную в ходе игры</w:t>
      </w:r>
    </w:p>
    <w:p w14:paraId="41B7BA6F">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Диагностика игровой деятельности</w:t>
      </w:r>
    </w:p>
    <w:p w14:paraId="680CF378">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Игра является главным видом деятельности у дошкольников, поэтому динамику всех направлений развития личности можно проследить на основе мониторинга игровой активности. В диагностическую карту мониторинга, который проводится вне зависимости от возраста детей два раза в год (в начале и в конце учебного года) включаются такие показатели развития игры, как:</w:t>
      </w:r>
    </w:p>
    <w:p w14:paraId="6D4E3E95">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содержание (источники замыслов и их разнообразие, число игровых задач, уровень самостоятельности в решении задач игры);</w:t>
      </w:r>
    </w:p>
    <w:p w14:paraId="5F310ABB">
      <w:pPr>
        <w:shd w:val="clear" w:color="auto" w:fill="F9FAFA"/>
        <w:spacing w:after="240"/>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виды взаимодействия с материалами для игр (разнообразие сюжета, самостоятельность в действиях с объектами-заместителями и ролевых высказываниях);</w:t>
      </w:r>
    </w:p>
    <w:p w14:paraId="1863A35B">
      <w:pPr>
        <w:shd w:val="clear" w:color="auto" w:fill="F9FAFA"/>
        <w:jc w:val="left"/>
        <w:rPr>
          <w:rFonts w:hint="default" w:ascii="Times New Roman" w:hAnsi="Times New Roman" w:eastAsia="Times New Roman" w:cs="Times New Roman"/>
          <w:color w:val="010101"/>
          <w:sz w:val="28"/>
          <w:szCs w:val="28"/>
          <w:lang w:eastAsia="ru-RU"/>
        </w:rPr>
      </w:pPr>
      <w:r>
        <w:rPr>
          <w:rFonts w:hint="default" w:ascii="Times New Roman" w:hAnsi="Times New Roman" w:eastAsia="Times New Roman" w:cs="Times New Roman"/>
          <w:color w:val="010101"/>
          <w:sz w:val="28"/>
          <w:szCs w:val="28"/>
          <w:lang w:eastAsia="ru-RU"/>
        </w:rPr>
        <w:t>характер и время взаимодействия малышей в игре (с кем ребёнок вступает в игровое взаимодействие, кто ставит игровые задачи, как долго происходит взаимодействие).</w:t>
      </w:r>
    </w:p>
    <w:p w14:paraId="4E5B6400">
      <w:pPr>
        <w:jc w:val="left"/>
        <w:rPr>
          <w:rFonts w:hint="default" w:ascii="Times New Roman" w:hAnsi="Times New Roman" w:cs="Times New Roman"/>
          <w:sz w:val="28"/>
          <w:szCs w:val="28"/>
        </w:rPr>
      </w:pPr>
    </w:p>
    <w:sectPr>
      <w:pgSz w:w="11900" w:h="16840"/>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ans">
    <w:altName w:val="Segoe Print"/>
    <w:panose1 w:val="020B0604020202020204"/>
    <w:charset w:val="00"/>
    <w:family w:val="swiss"/>
    <w:pitch w:val="default"/>
    <w:sig w:usb0="00000000" w:usb1="00000000" w:usb2="00000021" w:usb3="00000000" w:csb0="000001B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1B"/>
    <w:rsid w:val="002D54D4"/>
    <w:rsid w:val="00676F1D"/>
    <w:rsid w:val="00EE161B"/>
    <w:rsid w:val="5F1C73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heme="minorHAnsi" w:hAnsiTheme="minorHAnsi" w:eastAsiaTheme="minorHAnsi" w:cstheme="minorBidi"/>
      <w:sz w:val="24"/>
      <w:szCs w:val="24"/>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ru-RU"/>
    </w:rPr>
  </w:style>
  <w:style w:type="character" w:customStyle="1" w:styleId="5">
    <w:name w:val="apple-converted-space"/>
    <w:basedOn w:val="2"/>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2892</Words>
  <Characters>16486</Characters>
  <Lines>137</Lines>
  <Paragraphs>38</Paragraphs>
  <TotalTime>16</TotalTime>
  <ScaleCrop>false</ScaleCrop>
  <LinksUpToDate>false</LinksUpToDate>
  <CharactersWithSpaces>19340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2024-09-10T09:14:00Z</dcterms:created>
  <dc:creator>Microsoft Office User</dc:creator>
  <cp:lastModifiedBy>Юлия</cp:lastModifiedBy>
  <dcterms:modified xsi:type="dcterms:W3CDTF">2025-02-26T10:54:46Z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735B9C4313834E26A3B32480A69093F0_12</vt:lpwstr>
  </property>
</Properties>
</file>